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/>
      <w:sdtContent>
        <w:p w:rsidR="00EF46AF" w:rsidRDefault="00585DD1" w:rsidP="0092233D">
          <w:pPr>
            <w:jc w:val="center"/>
            <w:outlineLvl w:val="0"/>
          </w:pPr>
          <w:r>
            <w:t xml:space="preserve"> </w:t>
          </w:r>
          <w:r w:rsidR="00E56DE4" w:rsidRPr="00E56DE4">
            <w:rPr>
              <w:b/>
            </w:rPr>
            <w:t>SODIUM AZIDE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85"/>
        <w:gridCol w:w="6930"/>
      </w:tblGrid>
      <w:tr w:rsidR="009F1332" w:rsidTr="00230F34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8B66B8" w:rsidRDefault="00E56DE4" w:rsidP="00E56DE4">
                <w:r>
                  <w:t xml:space="preserve">Sodium </w:t>
                </w:r>
                <w:proofErr w:type="spellStart"/>
                <w:r>
                  <w:t>Azide</w:t>
                </w:r>
                <w:proofErr w:type="spellEnd"/>
                <w:r w:rsidR="008B66B8">
                  <w:t>:</w:t>
                </w:r>
              </w:p>
              <w:p w:rsidR="00463BDE" w:rsidRDefault="00507A69" w:rsidP="00E56DE4">
                <w:r w:rsidRPr="00507A69">
                  <w:t>Maximum amount allowed without PI approval</w:t>
                </w:r>
                <w:r>
                  <w:t>:</w:t>
                </w:r>
              </w:p>
              <w:p w:rsidR="009F1332" w:rsidRDefault="009F1332" w:rsidP="00E56DE4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AC69E2" w:rsidRDefault="00257DC3" w:rsidP="00BD49E9">
                <w:r w:rsidRPr="00257DC3">
                  <w:t>Store containers tightly closed in a dry, cool and well-ventila</w:t>
                </w:r>
                <w:r>
                  <w:t xml:space="preserve">ted place and in secondary container. </w:t>
                </w:r>
                <w:r w:rsidR="00E62C05">
                  <w:t xml:space="preserve">Store away from metals, acids, </w:t>
                </w:r>
                <w:r w:rsidR="00AC69E2">
                  <w:t>carbon disulfide, bromine, chromyl chloride, hydrazine and dimethyl sulfate. Keep away from heat, air, light and moisture. Do not store on metal shelves</w:t>
                </w:r>
              </w:p>
              <w:p w:rsidR="00507A69" w:rsidRDefault="00507A69" w:rsidP="00BD49E9">
                <w:r>
                  <w:t>Designated Storage Area:</w:t>
                </w:r>
              </w:p>
              <w:p w:rsidR="00B41090" w:rsidRDefault="00B41090" w:rsidP="00BD49E9"/>
            </w:tc>
          </w:sdtContent>
        </w:sdt>
      </w:tr>
      <w:tr w:rsidR="00847AB2" w:rsidTr="00230F34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282987">
              <w:t xml:space="preserve"> and Lab Technique</w:t>
            </w:r>
            <w:r w:rsidR="00E56DE4">
              <w:t>s to be Used: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847AB2" w:rsidRDefault="008B66B8" w:rsidP="0075345E">
                <w:r>
                  <w:t>(If needed attach separate page)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93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E56DE4">
                  <w:rPr>
                    <w:b/>
                  </w:rPr>
                  <w:t>26628-22-8</w:t>
                </w:r>
              </w:p>
              <w:p w:rsidR="00940829" w:rsidRDefault="0075345E" w:rsidP="0075345E">
                <w:pPr>
                  <w:rPr>
                    <w:b/>
                  </w:rPr>
                </w:pPr>
                <w:r w:rsidRPr="00940829">
                  <w:rPr>
                    <w:b/>
                  </w:rPr>
                  <w:t xml:space="preserve">GHS Classification: </w:t>
                </w:r>
                <w:r w:rsidR="00E56DE4">
                  <w:rPr>
                    <w:b/>
                  </w:rPr>
                  <w:t>Acutely toxic by ingestion and skin contact. Very toxic to aquatic life with long lasting effects.</w:t>
                </w:r>
              </w:p>
              <w:p w:rsidR="00E56DE4" w:rsidRPr="00E56DE4" w:rsidRDefault="00E56DE4" w:rsidP="00507A6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Poison by ingestion, skin contact and injection. Can cause general anesthesia, sleepiness</w:t>
                </w:r>
                <w:r w:rsidR="00257DC3">
                  <w:t xml:space="preserve">, hypotension, hypothermia, shortness of breath, </w:t>
                </w:r>
                <w:r>
                  <w:t xml:space="preserve">and kidney changes. </w:t>
                </w:r>
              </w:p>
              <w:p w:rsidR="00507A69" w:rsidRDefault="00E2724A" w:rsidP="00507A6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Incompatible with acids, ammonium chloride and </w:t>
                </w:r>
                <w:proofErr w:type="spellStart"/>
                <w:r>
                  <w:t>trichloroacetonitril</w:t>
                </w:r>
                <w:proofErr w:type="spellEnd"/>
                <w:r>
                  <w:t xml:space="preserve">, phosgene, cyanuric chloride, etc. reacts violently with benzoyl chloride combines with potassium hydroxide, </w:t>
                </w:r>
                <w:r w:rsidR="00A96BDC">
                  <w:t>bromine</w:t>
                </w:r>
                <w:r>
                  <w:t xml:space="preserve">, barium carbonate, sulfuric acid. </w:t>
                </w:r>
              </w:p>
              <w:p w:rsidR="00507A69" w:rsidRDefault="00E2724A" w:rsidP="00507A6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lastRenderedPageBreak/>
                  <w:t xml:space="preserve">Reacts with heavy metals to form dangerously explosive heavy metal </w:t>
                </w:r>
                <w:proofErr w:type="spellStart"/>
                <w:r>
                  <w:t>azides</w:t>
                </w:r>
                <w:proofErr w:type="spellEnd"/>
                <w:r>
                  <w:t xml:space="preserve">, a particular problem in lab equipment and drain traps. </w:t>
                </w:r>
              </w:p>
              <w:p w:rsidR="0075345E" w:rsidRDefault="00E2724A" w:rsidP="00507A6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it emits very toxic fumes of nitrogen oxides and potassium oxides. 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A96BDC" w:rsidRDefault="00A96BDC" w:rsidP="0075345E"/>
        </w:tc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A96BDC" w:rsidRDefault="00A96BDC" w:rsidP="00A96BDC">
                <w:r>
                  <w:t xml:space="preserve">Always handle in chemical fume hood with adequate exhaust ventilation or biological cabinet with negative pressure ductwork. </w:t>
                </w:r>
                <w:r w:rsidRPr="008B66B8">
                  <w:rPr>
                    <w:b/>
                  </w:rPr>
                  <w:t xml:space="preserve">Do not use any metal items to handle or keep sodium </w:t>
                </w:r>
                <w:proofErr w:type="spellStart"/>
                <w:r w:rsidRPr="008B66B8">
                  <w:rPr>
                    <w:b/>
                  </w:rPr>
                  <w:t>azide</w:t>
                </w:r>
                <w:proofErr w:type="spellEnd"/>
                <w:r w:rsidRPr="008B66B8">
                  <w:rPr>
                    <w:b/>
                  </w:rPr>
                  <w:t>.</w:t>
                </w:r>
                <w:r>
                  <w:t xml:space="preserve"> </w:t>
                </w:r>
              </w:p>
              <w:p w:rsidR="003A092C" w:rsidRDefault="003A092C" w:rsidP="00A96BDC">
                <w:r>
                  <w:t>Safety shower and eyewash must</w:t>
                </w:r>
                <w:r w:rsidR="00A96BDC">
                  <w:t xml:space="preserve"> be readily available. </w:t>
                </w:r>
              </w:p>
              <w:p w:rsidR="00B41090" w:rsidRDefault="00B41090" w:rsidP="00A96BDC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BE2647" w:rsidRDefault="00BE2647" w:rsidP="00BE2647">
                <w:r>
                  <w:t xml:space="preserve">Always wear nitrile gloves, double gloves recommended. </w:t>
                </w:r>
                <w:r w:rsidR="003C5409">
                  <w:t xml:space="preserve">Changes gloves at least every 2 hours. </w:t>
                </w:r>
              </w:p>
              <w:p w:rsidR="00A86E60" w:rsidRDefault="003C5409" w:rsidP="00BE2647">
                <w:r>
                  <w:t xml:space="preserve">Wear tightly fitted safety classes or goggles. </w:t>
                </w:r>
                <w:proofErr w:type="spellStart"/>
                <w:r>
                  <w:t>Faceshield</w:t>
                </w:r>
                <w:proofErr w:type="spellEnd"/>
                <w:r>
                  <w:t xml:space="preserve"> may be recommended. </w:t>
                </w:r>
                <w:r w:rsidR="00A86E60">
                  <w:t xml:space="preserve">Contact lenses should not be worn when working with this material. </w:t>
                </w:r>
              </w:p>
              <w:p w:rsidR="003C5409" w:rsidRDefault="003C5409" w:rsidP="00BE2647">
                <w:r>
                  <w:t xml:space="preserve">Wear flame resistant lab coat, long pants and closed-toe shoes. Pay attention that your shoes don’t have any metal parts. </w:t>
                </w:r>
              </w:p>
              <w:p w:rsidR="003C5409" w:rsidRDefault="00C45589" w:rsidP="00BE2647">
                <w:r w:rsidRPr="00C45589">
                  <w:t>Check with glove manufacturer for more info.</w:t>
                </w:r>
              </w:p>
              <w:p w:rsidR="00B41090" w:rsidRDefault="00B41090" w:rsidP="00BE2647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BF6975" w:rsidRDefault="00BF6975" w:rsidP="00BD49E9">
                <w:r w:rsidRPr="00BF6975">
                  <w:t>Waste should be collected in tightly closed one-quart container, in secondary containment and in a designated location inside a fume hood. Affix and complete hazardous waste label. Contact REHS for waste pick up.</w:t>
                </w:r>
                <w:r w:rsidR="003A092C">
                  <w:t xml:space="preserve"> </w:t>
                </w:r>
                <w:hyperlink r:id="rId9" w:history="1">
                  <w:r w:rsidR="003A092C" w:rsidRPr="00142163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8912D8" w:rsidRDefault="00AC69E2" w:rsidP="00BD49E9">
                <w:r>
                  <w:t xml:space="preserve">Evacuate personnel to safe place. Do not attempt to clean up a spill of pure sodium </w:t>
                </w:r>
                <w:proofErr w:type="spellStart"/>
                <w:r>
                  <w:t>azide</w:t>
                </w:r>
                <w:proofErr w:type="spellEnd"/>
                <w:r>
                  <w:t xml:space="preserve"> or it’s solution </w:t>
                </w:r>
                <w:r w:rsidR="008912D8">
                  <w:t>at 5% or greater. Call REHS.</w:t>
                </w:r>
              </w:p>
              <w:p w:rsidR="00AC69E2" w:rsidRDefault="00AC69E2" w:rsidP="00BD49E9">
                <w:r>
                  <w:t xml:space="preserve">Wear personal protective equipment. </w:t>
                </w:r>
                <w:r w:rsidR="00F63799">
                  <w:t>Absorb the spill with inert absorbent material and sweep it up, clean the surface with pH –adjusted water (pH greater than</w:t>
                </w:r>
                <w:r w:rsidR="00A86E60">
                  <w:t xml:space="preserve"> </w:t>
                </w:r>
                <w:r w:rsidR="00F63799">
                  <w:t>9.0)</w:t>
                </w:r>
              </w:p>
              <w:p w:rsidR="00A86E60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A86E60" w:rsidRDefault="00A86E60" w:rsidP="00A86E60">
                <w:r>
                  <w:t xml:space="preserve">Eyes: Flush eyes with warm water for 15 min. Seek medical attention. </w:t>
                </w:r>
              </w:p>
              <w:p w:rsidR="00A86E60" w:rsidRDefault="00A86E60" w:rsidP="00A86E60">
                <w:r>
                  <w:t>Skin: Flush affected skin with plenty of water and mild soap. Cover affected</w:t>
                </w:r>
                <w:r w:rsidRPr="00A86E60">
                  <w:t xml:space="preserve"> skin with an anti-bacterial cream</w:t>
                </w:r>
                <w:r>
                  <w:t>. Seek immediate medical attention.</w:t>
                </w:r>
              </w:p>
              <w:p w:rsidR="00A86E60" w:rsidRDefault="00A86E60" w:rsidP="00A86E60">
                <w:r>
                  <w:t>Inhalation: Remove to fresh air. If breathing is difficult give oxygen. Seek medical attention.</w:t>
                </w:r>
              </w:p>
              <w:p w:rsidR="00A86E60" w:rsidRDefault="00A86E60" w:rsidP="00A86E60">
                <w:r>
                  <w:t>Ingestion: Rinse mouth with water. Call poison center. Seek immediate medical attention.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AC69E2" w:rsidRDefault="00AC69E2" w:rsidP="00BD49E9"/>
    <w:p w:rsidR="00AC69E2" w:rsidRDefault="00AC69E2" w:rsidP="00BD49E9"/>
    <w:p w:rsidR="00AC69E2" w:rsidRDefault="00AC69E2" w:rsidP="00BD49E9">
      <w:bookmarkStart w:id="0" w:name="_GoBack"/>
      <w:bookmarkEnd w:id="0"/>
    </w:p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351F7C" w:rsidRDefault="00351F7C" w:rsidP="00BD49E9"/>
    <w:p w:rsidR="00282987" w:rsidRDefault="008B66B8" w:rsidP="00282987">
      <w:pPr>
        <w:pStyle w:val="ListParagraph"/>
        <w:numPr>
          <w:ilvl w:val="0"/>
          <w:numId w:val="2"/>
        </w:numPr>
      </w:pPr>
      <w:r>
        <w:t xml:space="preserve">Prior to considering any work with sodium </w:t>
      </w:r>
      <w:proofErr w:type="spellStart"/>
      <w:r>
        <w:t>azide</w:t>
      </w:r>
      <w:proofErr w:type="spellEnd"/>
      <w:r w:rsidR="00282987">
        <w:t>, designated personnel must be provided training specific to the hazard involved in working with the substance.</w:t>
      </w:r>
    </w:p>
    <w:p w:rsidR="00282987" w:rsidRDefault="00282987" w:rsidP="00282987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282987" w:rsidRDefault="00282987" w:rsidP="00282987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282987" w:rsidRDefault="00282987" w:rsidP="00282987"/>
    <w:p w:rsidR="00282987" w:rsidRDefault="00282987" w:rsidP="00282987">
      <w:r>
        <w:t>I have read and understood the content of this SOP and the SDS:</w:t>
      </w:r>
    </w:p>
    <w:p w:rsidR="00282987" w:rsidRDefault="00282987" w:rsidP="002829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A86E60" w:rsidRDefault="00A86E60" w:rsidP="00BD49E9"/>
    <w:p w:rsidR="00282987" w:rsidRDefault="00282987" w:rsidP="00BD49E9"/>
    <w:p w:rsidR="00A86E60" w:rsidRDefault="00A86E60" w:rsidP="00A86E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A86E60">
        <w:rPr>
          <w:b/>
          <w:sz w:val="32"/>
          <w:szCs w:val="32"/>
        </w:rPr>
        <w:lastRenderedPageBreak/>
        <w:t>SODIUM AZIDE</w:t>
      </w:r>
    </w:p>
    <w:p w:rsidR="00A86E60" w:rsidRPr="00A86E60" w:rsidRDefault="00A86E60" w:rsidP="00A86E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A86E60">
        <w:rPr>
          <w:b/>
          <w:sz w:val="28"/>
          <w:szCs w:val="28"/>
        </w:rPr>
        <w:t>Acutely toxic by ingestion and skin contact. Very toxic to aquatic life with long lasting effects.</w:t>
      </w:r>
    </w:p>
    <w:p w:rsidR="00A86E60" w:rsidRDefault="00A86E60" w:rsidP="00A86E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16A371C">
            <wp:extent cx="981075" cy="1000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318B7C16">
            <wp:extent cx="1073785" cy="11156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0426789D">
            <wp:extent cx="1019175" cy="1095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E60" w:rsidRDefault="00A86E60" w:rsidP="00A86E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A86E60" w:rsidRDefault="00A86E60" w:rsidP="00A86E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A86E60" w:rsidRDefault="00A86E60" w:rsidP="00A86E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C9092E" w:rsidRPr="00AB45E0" w:rsidRDefault="00C9092E" w:rsidP="00AB45E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B45E0">
        <w:rPr>
          <w:b/>
          <w:sz w:val="28"/>
          <w:szCs w:val="28"/>
        </w:rPr>
        <w:t>Eyes</w:t>
      </w:r>
      <w:r w:rsidRPr="00AB45E0">
        <w:rPr>
          <w:sz w:val="28"/>
          <w:szCs w:val="28"/>
        </w:rPr>
        <w:t xml:space="preserve">: Flush eyes with warm water for 15 min. Seek medical attention. </w:t>
      </w:r>
    </w:p>
    <w:p w:rsidR="00C9092E" w:rsidRPr="00AB45E0" w:rsidRDefault="00C9092E" w:rsidP="00AB45E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B45E0">
        <w:rPr>
          <w:b/>
          <w:sz w:val="28"/>
          <w:szCs w:val="28"/>
        </w:rPr>
        <w:t>Skin:</w:t>
      </w:r>
      <w:r w:rsidRPr="00AB45E0">
        <w:rPr>
          <w:sz w:val="28"/>
          <w:szCs w:val="28"/>
        </w:rPr>
        <w:t xml:space="preserve"> Flush affected skin with plenty of water and mild soap. Cover affected skin with an anti-bacterial cream. Seek immediate medical attention.</w:t>
      </w:r>
    </w:p>
    <w:p w:rsidR="00C9092E" w:rsidRPr="00AB45E0" w:rsidRDefault="00C9092E" w:rsidP="00AB45E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B45E0">
        <w:rPr>
          <w:b/>
          <w:sz w:val="28"/>
          <w:szCs w:val="28"/>
        </w:rPr>
        <w:t>Inhalation</w:t>
      </w:r>
      <w:r w:rsidRPr="00AB45E0">
        <w:rPr>
          <w:sz w:val="28"/>
          <w:szCs w:val="28"/>
        </w:rPr>
        <w:t>: Remove to fresh air. If breathing is difficult give oxygen. Seek medical attention.</w:t>
      </w:r>
    </w:p>
    <w:p w:rsidR="00C9092E" w:rsidRPr="00AB45E0" w:rsidRDefault="00C9092E" w:rsidP="00AB45E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AB45E0">
        <w:rPr>
          <w:b/>
          <w:sz w:val="28"/>
          <w:szCs w:val="28"/>
        </w:rPr>
        <w:t>Ingestion</w:t>
      </w:r>
      <w:r w:rsidRPr="00AB45E0">
        <w:rPr>
          <w:sz w:val="28"/>
          <w:szCs w:val="28"/>
        </w:rPr>
        <w:t>: Rinse mouth with water. Call poison center. Seek immediate medical attention.</w:t>
      </w:r>
    </w:p>
    <w:p w:rsidR="00A86E60" w:rsidRPr="00A86E60" w:rsidRDefault="00A86E60" w:rsidP="00A86E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sectPr w:rsidR="00A86E60" w:rsidRPr="00A86E60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38" w:rsidRDefault="00E25738">
      <w:r>
        <w:separator/>
      </w:r>
    </w:p>
  </w:endnote>
  <w:endnote w:type="continuationSeparator" w:id="0">
    <w:p w:rsidR="00E25738" w:rsidRDefault="00E2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38" w:rsidRDefault="00E25738">
      <w:r>
        <w:separator/>
      </w:r>
    </w:p>
  </w:footnote>
  <w:footnote w:type="continuationSeparator" w:id="0">
    <w:p w:rsidR="00E25738" w:rsidRDefault="00E2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3CF"/>
    <w:multiLevelType w:val="hybridMultilevel"/>
    <w:tmpl w:val="B108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ABD"/>
    <w:multiLevelType w:val="hybridMultilevel"/>
    <w:tmpl w:val="B78ADDBC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45084"/>
    <w:multiLevelType w:val="hybridMultilevel"/>
    <w:tmpl w:val="7210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F4FF3"/>
    <w:rsid w:val="001630DB"/>
    <w:rsid w:val="00181BE1"/>
    <w:rsid w:val="001E55B4"/>
    <w:rsid w:val="001F11BB"/>
    <w:rsid w:val="0020568E"/>
    <w:rsid w:val="00215F52"/>
    <w:rsid w:val="00230F34"/>
    <w:rsid w:val="00234AE1"/>
    <w:rsid w:val="00257DC3"/>
    <w:rsid w:val="00282987"/>
    <w:rsid w:val="00351F7C"/>
    <w:rsid w:val="003A092C"/>
    <w:rsid w:val="003C5409"/>
    <w:rsid w:val="003F576E"/>
    <w:rsid w:val="0043679F"/>
    <w:rsid w:val="00457155"/>
    <w:rsid w:val="00463BDE"/>
    <w:rsid w:val="00472121"/>
    <w:rsid w:val="004B2067"/>
    <w:rsid w:val="004C0151"/>
    <w:rsid w:val="004D56AC"/>
    <w:rsid w:val="00507A69"/>
    <w:rsid w:val="00523B77"/>
    <w:rsid w:val="0054479E"/>
    <w:rsid w:val="00585DD1"/>
    <w:rsid w:val="005A44DD"/>
    <w:rsid w:val="00601677"/>
    <w:rsid w:val="006831EB"/>
    <w:rsid w:val="006B4491"/>
    <w:rsid w:val="006E09E7"/>
    <w:rsid w:val="0075345E"/>
    <w:rsid w:val="00753F91"/>
    <w:rsid w:val="00773928"/>
    <w:rsid w:val="00806AAF"/>
    <w:rsid w:val="0083441A"/>
    <w:rsid w:val="00847AB2"/>
    <w:rsid w:val="008912D8"/>
    <w:rsid w:val="008B66B8"/>
    <w:rsid w:val="008D71BD"/>
    <w:rsid w:val="008F315B"/>
    <w:rsid w:val="008F53F3"/>
    <w:rsid w:val="0092233D"/>
    <w:rsid w:val="00940829"/>
    <w:rsid w:val="009538A1"/>
    <w:rsid w:val="009F1332"/>
    <w:rsid w:val="00A03DDF"/>
    <w:rsid w:val="00A86E60"/>
    <w:rsid w:val="00A96BDC"/>
    <w:rsid w:val="00AB45E0"/>
    <w:rsid w:val="00AC69E2"/>
    <w:rsid w:val="00B07DDF"/>
    <w:rsid w:val="00B10107"/>
    <w:rsid w:val="00B26B2E"/>
    <w:rsid w:val="00B41090"/>
    <w:rsid w:val="00B84990"/>
    <w:rsid w:val="00B93DD0"/>
    <w:rsid w:val="00BA5A5A"/>
    <w:rsid w:val="00BD49E9"/>
    <w:rsid w:val="00BE2647"/>
    <w:rsid w:val="00BF04B2"/>
    <w:rsid w:val="00BF6975"/>
    <w:rsid w:val="00C45589"/>
    <w:rsid w:val="00C50B89"/>
    <w:rsid w:val="00C9092E"/>
    <w:rsid w:val="00C97738"/>
    <w:rsid w:val="00C97DB9"/>
    <w:rsid w:val="00CD3C73"/>
    <w:rsid w:val="00D154CE"/>
    <w:rsid w:val="00DC26AB"/>
    <w:rsid w:val="00E0292A"/>
    <w:rsid w:val="00E25738"/>
    <w:rsid w:val="00E2724A"/>
    <w:rsid w:val="00E56DE4"/>
    <w:rsid w:val="00E62C05"/>
    <w:rsid w:val="00EF46AF"/>
    <w:rsid w:val="00F63799"/>
    <w:rsid w:val="00F86E69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46936B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28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2904"/>
    <w:rsid w:val="00377F16"/>
    <w:rsid w:val="00415B4E"/>
    <w:rsid w:val="00660AD4"/>
    <w:rsid w:val="008366DF"/>
    <w:rsid w:val="008459E1"/>
    <w:rsid w:val="009C521E"/>
    <w:rsid w:val="009E5922"/>
    <w:rsid w:val="009F6322"/>
    <w:rsid w:val="00AF28D9"/>
    <w:rsid w:val="00D8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D2DA-5357-4156-B98D-7D833E8C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179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5375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11</cp:revision>
  <cp:lastPrinted>2016-04-27T15:10:00Z</cp:lastPrinted>
  <dcterms:created xsi:type="dcterms:W3CDTF">2016-12-09T16:11:00Z</dcterms:created>
  <dcterms:modified xsi:type="dcterms:W3CDTF">2017-03-22T13:37:00Z</dcterms:modified>
</cp:coreProperties>
</file>